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8CB8" w14:textId="77777777" w:rsidR="00213B7B" w:rsidRDefault="0079526D">
      <w:pPr>
        <w:spacing w:after="307" w:line="259" w:lineRule="auto"/>
        <w:ind w:right="11"/>
        <w:jc w:val="center"/>
      </w:pPr>
      <w:r>
        <w:rPr>
          <w:b/>
        </w:rPr>
        <w:t>Regulamin działalności finansowej Rady Rodziców</w:t>
      </w:r>
      <w:r>
        <w:rPr>
          <w:color w:val="000000"/>
        </w:rPr>
        <w:t xml:space="preserve"> </w:t>
      </w:r>
      <w:r>
        <w:rPr>
          <w:b/>
        </w:rPr>
        <w:t>przy Publicznej Szkole Podstawowej im. Orła Białego nr 1 w Świdwinie</w:t>
      </w:r>
      <w:r>
        <w:rPr>
          <w:color w:val="000000"/>
        </w:rPr>
        <w:t xml:space="preserve"> </w:t>
      </w:r>
    </w:p>
    <w:p w14:paraId="2D9B43AA" w14:textId="77777777" w:rsidR="00213B7B" w:rsidRDefault="0079526D">
      <w:pPr>
        <w:pStyle w:val="Nagwek1"/>
        <w:spacing w:after="294"/>
        <w:ind w:right="5"/>
      </w:pPr>
      <w:r>
        <w:t>I. POSTANOWIENIA OGÓLNE</w:t>
      </w:r>
      <w:r>
        <w:rPr>
          <w:b w:val="0"/>
          <w:color w:val="000000"/>
        </w:rPr>
        <w:t xml:space="preserve"> </w:t>
      </w:r>
    </w:p>
    <w:p w14:paraId="387F9BE9" w14:textId="77777777" w:rsidR="00213B7B" w:rsidRDefault="0079526D">
      <w:pPr>
        <w:numPr>
          <w:ilvl w:val="0"/>
          <w:numId w:val="1"/>
        </w:numPr>
        <w:ind w:right="3" w:hanging="360"/>
      </w:pPr>
      <w:r>
        <w:t xml:space="preserve">W działalności finansowej Rady Rodziców – zwanej dalej RR – </w:t>
      </w:r>
      <w:r>
        <w:t>obowiązują zasady celowego, oszczędnego i prawidłowego  gospodarowania środkami społecznymi.</w:t>
      </w:r>
      <w:r>
        <w:rPr>
          <w:color w:val="000000"/>
        </w:rPr>
        <w:t xml:space="preserve"> </w:t>
      </w:r>
    </w:p>
    <w:p w14:paraId="128D1A9B" w14:textId="77777777" w:rsidR="00213B7B" w:rsidRDefault="0079526D">
      <w:pPr>
        <w:numPr>
          <w:ilvl w:val="0"/>
          <w:numId w:val="1"/>
        </w:numPr>
        <w:ind w:right="3" w:hanging="360"/>
      </w:pPr>
      <w:r>
        <w:t xml:space="preserve">Środki zgromadzone przez RR mogą służyć wyłącznie do wspierania działalności statutowej Szkoły ze szczególnym  uwzględnieniem wydatków ponoszonych na podnoszenie </w:t>
      </w:r>
      <w:r>
        <w:t>i poszerzanie wiedzy uczniów, nauczycieli, jak również poprawy  warunków nauki, wspierania inicjatyw uczniów i pomocy materialnej.</w:t>
      </w:r>
      <w:r>
        <w:rPr>
          <w:color w:val="000000"/>
        </w:rPr>
        <w:t xml:space="preserve"> </w:t>
      </w:r>
    </w:p>
    <w:p w14:paraId="4A42616F" w14:textId="77777777" w:rsidR="00213B7B" w:rsidRDefault="0079526D">
      <w:pPr>
        <w:numPr>
          <w:ilvl w:val="0"/>
          <w:numId w:val="1"/>
        </w:numPr>
        <w:ind w:right="3" w:hanging="360"/>
      </w:pPr>
      <w:r>
        <w:t>Podstawę działalności finansowej RR stanowi Budżet zatwierdzany w formie Uchwały na zebraniu RR i umieszczony w  rocznym Pla</w:t>
      </w:r>
      <w:r>
        <w:t>nie Pracy RR.</w:t>
      </w:r>
      <w:r>
        <w:rPr>
          <w:color w:val="000000"/>
        </w:rPr>
        <w:t xml:space="preserve"> </w:t>
      </w:r>
    </w:p>
    <w:p w14:paraId="6FA0B0D8" w14:textId="77777777" w:rsidR="00213B7B" w:rsidRDefault="0079526D">
      <w:pPr>
        <w:numPr>
          <w:ilvl w:val="0"/>
          <w:numId w:val="1"/>
        </w:numPr>
        <w:ind w:right="3" w:hanging="360"/>
      </w:pPr>
      <w:r>
        <w:t>Dysponentem zgromadzonych środków jako funduszy RR jest Prezydium RR z mocy statutu RR na podstawie uchwalonego przez RR Budżetu RR.</w:t>
      </w:r>
      <w:r>
        <w:rPr>
          <w:color w:val="000000"/>
        </w:rPr>
        <w:t xml:space="preserve"> </w:t>
      </w:r>
    </w:p>
    <w:p w14:paraId="02AD404A" w14:textId="77777777" w:rsidR="00213B7B" w:rsidRDefault="0079526D">
      <w:pPr>
        <w:numPr>
          <w:ilvl w:val="0"/>
          <w:numId w:val="1"/>
        </w:numPr>
        <w:spacing w:after="296"/>
        <w:ind w:right="3" w:hanging="360"/>
      </w:pPr>
      <w:r>
        <w:t>Budżet opracowuje Komisja Finansowa RR a przedstawia Prezydium RR na każdy rok szkolny, tj. na okres od 1 w</w:t>
      </w:r>
      <w:r>
        <w:t>rześnia danego roku do 31 sierpnia następnego roku kalendarzowego, uwzględniając wynik działalności finansowej RR z poprzedniego  roku szkolnego (tzw. saldo otwarcia) oraz przewidywane wpływy i wydatki w nowym roku szkolnym.</w:t>
      </w:r>
      <w:r>
        <w:rPr>
          <w:color w:val="000000"/>
        </w:rPr>
        <w:t xml:space="preserve"> </w:t>
      </w:r>
    </w:p>
    <w:p w14:paraId="4B880710" w14:textId="77777777" w:rsidR="00213B7B" w:rsidRDefault="0079526D">
      <w:pPr>
        <w:numPr>
          <w:ilvl w:val="0"/>
          <w:numId w:val="1"/>
        </w:numPr>
        <w:ind w:right="3" w:hanging="360"/>
      </w:pPr>
      <w:r>
        <w:t xml:space="preserve">Budżet zatwierdza RR na swoim </w:t>
      </w:r>
      <w:r>
        <w:t>zebraniu do 31 października każdego roku szkolnego.</w:t>
      </w:r>
      <w:r>
        <w:rPr>
          <w:color w:val="000000"/>
        </w:rPr>
        <w:t xml:space="preserve"> </w:t>
      </w:r>
    </w:p>
    <w:p w14:paraId="3C83C2C9" w14:textId="77777777" w:rsidR="00213B7B" w:rsidRDefault="0079526D">
      <w:pPr>
        <w:numPr>
          <w:ilvl w:val="0"/>
          <w:numId w:val="1"/>
        </w:numPr>
        <w:spacing w:after="290"/>
        <w:ind w:right="3" w:hanging="360"/>
      </w:pPr>
      <w:r>
        <w:t>W okresie od 1 września do dnia podjęcia uchwały przez RR o zatwierdzeniu Budżetu na dany rok szkolny, Prezydium RR  upoważnione jest do zatwierdzania wydatków do wysokości 1,5 średnich miesięcznych wyda</w:t>
      </w:r>
      <w:r>
        <w:t>tków RR z poprzedniego roku  szkolnego, nie wyższej niż do wysokości niewykorzystanych środków z poprzedniego roku szkolnego.</w:t>
      </w:r>
      <w:r>
        <w:rPr>
          <w:color w:val="000000"/>
        </w:rPr>
        <w:t xml:space="preserve"> </w:t>
      </w:r>
    </w:p>
    <w:p w14:paraId="25D47EED" w14:textId="77777777" w:rsidR="00213B7B" w:rsidRDefault="0079526D">
      <w:pPr>
        <w:numPr>
          <w:ilvl w:val="0"/>
          <w:numId w:val="1"/>
        </w:numPr>
        <w:spacing w:after="284"/>
        <w:ind w:right="3" w:hanging="360"/>
      </w:pPr>
      <w:r>
        <w:t xml:space="preserve">Źródłami funduszy RR mogą być wyłącznie: </w:t>
      </w:r>
      <w:r>
        <w:rPr>
          <w:color w:val="000000"/>
        </w:rPr>
        <w:t xml:space="preserve"> </w:t>
      </w:r>
    </w:p>
    <w:p w14:paraId="6415FEC5" w14:textId="77777777" w:rsidR="00213B7B" w:rsidRDefault="0079526D">
      <w:pPr>
        <w:numPr>
          <w:ilvl w:val="1"/>
          <w:numId w:val="1"/>
        </w:numPr>
        <w:spacing w:after="14"/>
        <w:ind w:right="3" w:hanging="360"/>
      </w:pPr>
      <w:r>
        <w:t>dobrowolne składki rodziców uczniów szkoły</w:t>
      </w:r>
      <w:r>
        <w:rPr>
          <w:color w:val="000000"/>
        </w:rPr>
        <w:t xml:space="preserve"> </w:t>
      </w:r>
    </w:p>
    <w:p w14:paraId="3ADBC001" w14:textId="77777777" w:rsidR="00213B7B" w:rsidRDefault="0079526D">
      <w:pPr>
        <w:numPr>
          <w:ilvl w:val="1"/>
          <w:numId w:val="1"/>
        </w:numPr>
        <w:spacing w:after="0"/>
        <w:ind w:right="3" w:hanging="360"/>
      </w:pPr>
      <w:r>
        <w:t>darowizny od innych osób fizycznych oraz o</w:t>
      </w:r>
      <w:r>
        <w:t>sób prawnych, instytucji i organizacji</w:t>
      </w:r>
      <w:r>
        <w:rPr>
          <w:color w:val="000000"/>
        </w:rPr>
        <w:t xml:space="preserve"> </w:t>
      </w:r>
    </w:p>
    <w:p w14:paraId="1B61CA8C" w14:textId="77777777" w:rsidR="00213B7B" w:rsidRDefault="0079526D">
      <w:pPr>
        <w:numPr>
          <w:ilvl w:val="1"/>
          <w:numId w:val="1"/>
        </w:numPr>
        <w:spacing w:after="0"/>
        <w:ind w:right="3" w:hanging="360"/>
      </w:pPr>
      <w:r>
        <w:t>dotacje</w:t>
      </w:r>
      <w:r>
        <w:rPr>
          <w:color w:val="000000"/>
        </w:rPr>
        <w:t xml:space="preserve"> </w:t>
      </w:r>
    </w:p>
    <w:p w14:paraId="11A40AB8" w14:textId="77777777" w:rsidR="00213B7B" w:rsidRDefault="0079526D">
      <w:pPr>
        <w:numPr>
          <w:ilvl w:val="1"/>
          <w:numId w:val="1"/>
        </w:numPr>
        <w:spacing w:after="15"/>
        <w:ind w:right="3" w:hanging="360"/>
      </w:pPr>
      <w:r>
        <w:t xml:space="preserve">środki finansowe i rzeczowe z innych źródeł, nie mające charakteru uzyskiwanych jako przychody z działalności  gospodarczej RR (np. prowizje, odsetki bankowe) </w:t>
      </w:r>
      <w:r>
        <w:rPr>
          <w:color w:val="000000"/>
        </w:rPr>
        <w:t xml:space="preserve"> </w:t>
      </w:r>
    </w:p>
    <w:p w14:paraId="5D3BEE9D" w14:textId="77777777" w:rsidR="00213B7B" w:rsidRDefault="0079526D">
      <w:pPr>
        <w:numPr>
          <w:ilvl w:val="1"/>
          <w:numId w:val="1"/>
        </w:numPr>
        <w:spacing w:after="13"/>
        <w:ind w:right="3" w:hanging="360"/>
      </w:pPr>
      <w:r>
        <w:t xml:space="preserve">dochody z imprez organizowanych przez RR dla mieszkańców środowiska szkoły </w:t>
      </w:r>
      <w:r>
        <w:rPr>
          <w:color w:val="000000"/>
        </w:rPr>
        <w:t xml:space="preserve"> </w:t>
      </w:r>
    </w:p>
    <w:p w14:paraId="5F3DD899" w14:textId="77777777" w:rsidR="00213B7B" w:rsidRDefault="0079526D">
      <w:pPr>
        <w:numPr>
          <w:ilvl w:val="1"/>
          <w:numId w:val="1"/>
        </w:numPr>
        <w:ind w:right="3" w:hanging="360"/>
      </w:pPr>
      <w:r>
        <w:t>działalność gospodarcza.</w:t>
      </w:r>
      <w:r>
        <w:rPr>
          <w:color w:val="000000"/>
        </w:rPr>
        <w:t xml:space="preserve"> </w:t>
      </w:r>
    </w:p>
    <w:p w14:paraId="62AB3E12" w14:textId="77777777" w:rsidR="00213B7B" w:rsidRDefault="0079526D">
      <w:pPr>
        <w:numPr>
          <w:ilvl w:val="0"/>
          <w:numId w:val="1"/>
        </w:numPr>
        <w:ind w:right="3" w:hanging="360"/>
      </w:pPr>
      <w:r>
        <w:t>Rachunkowość działalności finansowej RR prowadzona jest na podstawie przepisów Ustawy o rachunkowości z dnia 29  września 1994 r. (Dz. U. Nr 121, poz. 59</w:t>
      </w:r>
      <w:r>
        <w:t xml:space="preserve">1 z </w:t>
      </w:r>
      <w:proofErr w:type="spellStart"/>
      <w:r>
        <w:t>późn</w:t>
      </w:r>
      <w:proofErr w:type="spellEnd"/>
      <w:r>
        <w:t>. zm.).</w:t>
      </w:r>
      <w:r>
        <w:rPr>
          <w:color w:val="000000"/>
        </w:rPr>
        <w:t xml:space="preserve"> </w:t>
      </w:r>
    </w:p>
    <w:p w14:paraId="5E79263C" w14:textId="77777777" w:rsidR="00213B7B" w:rsidRDefault="0079526D">
      <w:pPr>
        <w:numPr>
          <w:ilvl w:val="0"/>
          <w:numId w:val="1"/>
        </w:numPr>
        <w:spacing w:after="291"/>
        <w:ind w:right="3" w:hanging="360"/>
      </w:pPr>
      <w:r>
        <w:lastRenderedPageBreak/>
        <w:t xml:space="preserve">Regulamin niniejszy zgodny jest z ust. 3 art. 54 Ustawy o systemie oświaty z dnia 7 września 1991 r. (Dz. U. Z 2004r. Nr 256, poz. 2572 z </w:t>
      </w:r>
      <w:proofErr w:type="spellStart"/>
      <w:r>
        <w:t>późn</w:t>
      </w:r>
      <w:proofErr w:type="spellEnd"/>
      <w:r>
        <w:t>. zm.).</w:t>
      </w:r>
      <w:r>
        <w:rPr>
          <w:color w:val="000000"/>
        </w:rPr>
        <w:t xml:space="preserve"> </w:t>
      </w:r>
    </w:p>
    <w:p w14:paraId="68BCA2A3" w14:textId="77777777" w:rsidR="00213B7B" w:rsidRDefault="0079526D">
      <w:pPr>
        <w:numPr>
          <w:ilvl w:val="0"/>
          <w:numId w:val="1"/>
        </w:numPr>
        <w:ind w:right="3" w:hanging="360"/>
      </w:pPr>
      <w:r>
        <w:t>Księgowość RR jest prowadzona przez osobę fizyczną, zwaną Księgową RR.</w:t>
      </w:r>
      <w:r>
        <w:rPr>
          <w:color w:val="000000"/>
        </w:rPr>
        <w:t xml:space="preserve"> </w:t>
      </w:r>
    </w:p>
    <w:p w14:paraId="27B83510" w14:textId="77777777" w:rsidR="00213B7B" w:rsidRDefault="0079526D">
      <w:pPr>
        <w:numPr>
          <w:ilvl w:val="0"/>
          <w:numId w:val="1"/>
        </w:numPr>
        <w:spacing w:after="291"/>
        <w:ind w:right="3" w:hanging="360"/>
      </w:pPr>
      <w:r>
        <w:t>Zbieraniem fundu</w:t>
      </w:r>
      <w:r>
        <w:t>szy oraz prowadzeniem obsługi kasowej RR zajmuje się osoba fizyczna – Księgowa RR.</w:t>
      </w:r>
      <w:r>
        <w:rPr>
          <w:color w:val="000000"/>
        </w:rPr>
        <w:t xml:space="preserve"> </w:t>
      </w:r>
    </w:p>
    <w:p w14:paraId="60D8653A" w14:textId="77777777" w:rsidR="00213B7B" w:rsidRDefault="0079526D">
      <w:pPr>
        <w:numPr>
          <w:ilvl w:val="0"/>
          <w:numId w:val="1"/>
        </w:numPr>
        <w:spacing w:after="283"/>
        <w:ind w:right="3" w:hanging="360"/>
      </w:pPr>
      <w:r>
        <w:t>Koszty obsługi księgowej i kasowej ponosi RR ze swoich funduszy.</w:t>
      </w:r>
      <w:r>
        <w:rPr>
          <w:color w:val="000000"/>
        </w:rPr>
        <w:t xml:space="preserve"> </w:t>
      </w:r>
    </w:p>
    <w:p w14:paraId="4DBA7703" w14:textId="4BBB8AD9" w:rsidR="00213B7B" w:rsidRDefault="0079526D" w:rsidP="0079526D">
      <w:pPr>
        <w:numPr>
          <w:ilvl w:val="0"/>
          <w:numId w:val="1"/>
        </w:numPr>
        <w:ind w:right="3" w:hanging="360"/>
      </w:pPr>
      <w:r>
        <w:t>Wysokość składki rodziców ustala na początku każdego roku szkolnego RR. Propozycje</w:t>
      </w:r>
      <w:r>
        <w:rPr>
          <w:color w:val="000000"/>
        </w:rPr>
        <w:t xml:space="preserve"> </w:t>
      </w:r>
      <w:r>
        <w:t>wysokości składki przed</w:t>
      </w:r>
      <w:r>
        <w:t>stawia Prezydium RR.</w:t>
      </w:r>
      <w:r>
        <w:rPr>
          <w:color w:val="000000"/>
        </w:rPr>
        <w:t xml:space="preserve"> </w:t>
      </w:r>
    </w:p>
    <w:p w14:paraId="74CA798D" w14:textId="77777777" w:rsidR="0079526D" w:rsidRDefault="0079526D" w:rsidP="0079526D">
      <w:pPr>
        <w:ind w:left="360" w:right="3" w:firstLine="0"/>
      </w:pPr>
    </w:p>
    <w:p w14:paraId="05748CA7" w14:textId="77777777" w:rsidR="00213B7B" w:rsidRDefault="0079526D">
      <w:pPr>
        <w:pStyle w:val="Nagwek1"/>
        <w:ind w:right="9"/>
      </w:pPr>
      <w:r>
        <w:t>II. ZASADY DYSPONOWANIA FUNDUSZAMI RADY</w:t>
      </w:r>
      <w:r>
        <w:rPr>
          <w:b w:val="0"/>
          <w:color w:val="000000"/>
        </w:rPr>
        <w:t xml:space="preserve"> </w:t>
      </w:r>
    </w:p>
    <w:p w14:paraId="63449EFC" w14:textId="77777777" w:rsidR="00213B7B" w:rsidRDefault="0079526D">
      <w:pPr>
        <w:numPr>
          <w:ilvl w:val="0"/>
          <w:numId w:val="2"/>
        </w:numPr>
        <w:ind w:right="3"/>
      </w:pPr>
      <w:r>
        <w:t>Środki pieniężne gromadzone przez RR przechowuje się na rachunku bankowym, otwartym dla RR, jako organizacji bez  osobowości prawnej, a także na bankowych lokatac</w:t>
      </w:r>
      <w:r>
        <w:t>h terminowych.</w:t>
      </w:r>
      <w:r>
        <w:rPr>
          <w:color w:val="000000"/>
        </w:rPr>
        <w:t xml:space="preserve"> </w:t>
      </w:r>
    </w:p>
    <w:p w14:paraId="5A940BDA" w14:textId="77777777" w:rsidR="00213B7B" w:rsidRDefault="0079526D">
      <w:pPr>
        <w:numPr>
          <w:ilvl w:val="0"/>
          <w:numId w:val="2"/>
        </w:numPr>
        <w:spacing w:after="289"/>
        <w:ind w:right="3"/>
      </w:pPr>
      <w:r>
        <w:t>Równocześnie z otwarciem rachunku bankowego należy złożyć wzory podpisów upoważnionych do dysponowani środkami  zgromadzonymi na tym rachunku zgodnie z obowiązującą procedura bankową.</w:t>
      </w:r>
      <w:r>
        <w:rPr>
          <w:color w:val="000000"/>
        </w:rPr>
        <w:t xml:space="preserve"> </w:t>
      </w:r>
    </w:p>
    <w:p w14:paraId="7C979005" w14:textId="77777777" w:rsidR="00213B7B" w:rsidRDefault="0079526D">
      <w:pPr>
        <w:numPr>
          <w:ilvl w:val="0"/>
          <w:numId w:val="2"/>
        </w:numPr>
        <w:spacing w:after="217" w:line="332" w:lineRule="auto"/>
        <w:ind w:right="3"/>
      </w:pPr>
      <w:r>
        <w:t>W przypadku korzystania z bankowości internetowej każda</w:t>
      </w:r>
      <w:r>
        <w:t xml:space="preserve"> z osób upoważnionych winna odebrać swój numer PIN-u, </w:t>
      </w:r>
      <w:proofErr w:type="spellStart"/>
      <w:r>
        <w:t>token</w:t>
      </w:r>
      <w:proofErr w:type="spellEnd"/>
      <w:r>
        <w:t xml:space="preserve"> lub kartę z kodami uwierzytelniającymi upoważnionego.</w:t>
      </w:r>
      <w:r>
        <w:rPr>
          <w:color w:val="000000"/>
        </w:rPr>
        <w:t xml:space="preserve"> </w:t>
      </w:r>
      <w:r>
        <w:t>4. Do dysponowania rachunkiem wymagane jest wspólne działanie członków aktualnego Prezydium RR.</w:t>
      </w:r>
      <w:r>
        <w:rPr>
          <w:color w:val="000000"/>
        </w:rPr>
        <w:t xml:space="preserve"> </w:t>
      </w:r>
    </w:p>
    <w:p w14:paraId="5D7D0A3F" w14:textId="77777777" w:rsidR="00213B7B" w:rsidRDefault="0079526D">
      <w:pPr>
        <w:numPr>
          <w:ilvl w:val="0"/>
          <w:numId w:val="3"/>
        </w:numPr>
        <w:ind w:right="3" w:hanging="240"/>
      </w:pPr>
      <w:r>
        <w:t>W przypadku zmian w składzie Prezydium RR, Pr</w:t>
      </w:r>
      <w:r>
        <w:t>ezydium RR zobowiązane jest – w ciągu 14 dni – do złożenia w banku  dokumentów aktualizujących skład osób upoważnionych do dysponowania środkami zgromadzonymi na rachunku bankowym RR. Dokumenty te winny być potwierdzone przez Dyrektora Szkoły lub jego Zast</w:t>
      </w:r>
      <w:r>
        <w:t>ępcę.</w:t>
      </w:r>
      <w:r>
        <w:rPr>
          <w:color w:val="000000"/>
        </w:rPr>
        <w:t xml:space="preserve"> </w:t>
      </w:r>
    </w:p>
    <w:p w14:paraId="20FF0B99" w14:textId="77777777" w:rsidR="00213B7B" w:rsidRDefault="0079526D">
      <w:pPr>
        <w:numPr>
          <w:ilvl w:val="0"/>
          <w:numId w:val="3"/>
        </w:numPr>
        <w:spacing w:after="283"/>
        <w:ind w:right="3" w:hanging="240"/>
      </w:pPr>
      <w:r>
        <w:t xml:space="preserve">Osoba, której Prezydium RR powierzyło prowadzenie gospodarki kasowej RR składa oświadczenie o odpowiedzialności  </w:t>
      </w:r>
      <w:r>
        <w:t>materialnej o następującej treści: „Przyjmuję do wiadomości, że ponoszę pełna materialna odpowiedzialności za powierzone mi  środki pieniężne, czeki i inne przedmioty wartościowe zdeponowane w sejfie (kasecie), jak również za dokumenty finansowe i ich praw</w:t>
      </w:r>
      <w:r>
        <w:t>idłowy obieg. Zobowiązuję się do przestrzegania obowiązujących przepisów ogólnych w zakresie prowadzenia operacji kasowych oraz Uchwał RR i Prezydium RR. Oświadczam, że jestem świadom/a mojej odpowiedzialności za ich naruszenie”.</w:t>
      </w:r>
      <w:r>
        <w:rPr>
          <w:color w:val="000000"/>
        </w:rPr>
        <w:t xml:space="preserve"> </w:t>
      </w:r>
    </w:p>
    <w:p w14:paraId="736CB7F5" w14:textId="77777777" w:rsidR="00213B7B" w:rsidRDefault="0079526D">
      <w:pPr>
        <w:numPr>
          <w:ilvl w:val="0"/>
          <w:numId w:val="3"/>
        </w:numPr>
        <w:spacing w:after="294"/>
        <w:ind w:right="3" w:hanging="240"/>
      </w:pPr>
      <w:r>
        <w:lastRenderedPageBreak/>
        <w:t xml:space="preserve">Obroty kasy RR winny być </w:t>
      </w:r>
      <w:r>
        <w:t>ewidencjonowane w prowadzonych przebitkowo, znormalizowanych raportach kasowych. Raporty kasowe należy sporządzać zbiorczo za okres nie dłuższy niż jeden miesiąc.</w:t>
      </w:r>
      <w:r>
        <w:rPr>
          <w:color w:val="000000"/>
        </w:rPr>
        <w:t xml:space="preserve"> </w:t>
      </w:r>
    </w:p>
    <w:p w14:paraId="2CDA27DE" w14:textId="77777777" w:rsidR="00213B7B" w:rsidRDefault="0079526D">
      <w:pPr>
        <w:numPr>
          <w:ilvl w:val="0"/>
          <w:numId w:val="3"/>
        </w:numPr>
        <w:ind w:right="3" w:hanging="240"/>
      </w:pPr>
      <w:r>
        <w:t>Wydatkowanie środków pochodzących ze składki rodziców odbywa się następująco:</w:t>
      </w:r>
      <w:r>
        <w:rPr>
          <w:color w:val="000000"/>
        </w:rPr>
        <w:t xml:space="preserve"> </w:t>
      </w:r>
    </w:p>
    <w:p w14:paraId="48383ED9" w14:textId="77777777" w:rsidR="00213B7B" w:rsidRDefault="0079526D">
      <w:pPr>
        <w:numPr>
          <w:ilvl w:val="2"/>
          <w:numId w:val="5"/>
        </w:numPr>
        <w:ind w:right="3" w:hanging="360"/>
      </w:pPr>
      <w:r>
        <w:t xml:space="preserve">90% funduszy </w:t>
      </w:r>
      <w:r>
        <w:t>jest przekazywane do dyspozycji RR,</w:t>
      </w:r>
      <w:r>
        <w:rPr>
          <w:color w:val="000000"/>
        </w:rPr>
        <w:t xml:space="preserve"> </w:t>
      </w:r>
    </w:p>
    <w:p w14:paraId="30CFE473" w14:textId="77777777" w:rsidR="00213B7B" w:rsidRDefault="0079526D">
      <w:pPr>
        <w:numPr>
          <w:ilvl w:val="2"/>
          <w:numId w:val="5"/>
        </w:numPr>
        <w:ind w:right="3" w:hanging="360"/>
      </w:pPr>
      <w:r>
        <w:t>10% funduszy zebranych przez rodziców danej klasy do dyspozycji Rady Klasowej, po wpłaceniu składki przez 70% rodziców danej klasy (za wyjątkiem osób zwolnionych).</w:t>
      </w:r>
      <w:r>
        <w:rPr>
          <w:color w:val="000000"/>
        </w:rPr>
        <w:t xml:space="preserve"> </w:t>
      </w:r>
    </w:p>
    <w:p w14:paraId="327BCC8C" w14:textId="77777777" w:rsidR="00213B7B" w:rsidRDefault="0079526D">
      <w:pPr>
        <w:numPr>
          <w:ilvl w:val="0"/>
          <w:numId w:val="3"/>
        </w:numPr>
        <w:ind w:right="3" w:hanging="240"/>
      </w:pPr>
      <w:r>
        <w:t>Fundusze pochodzące z innych źródeł niż składka rodzic</w:t>
      </w:r>
      <w:r>
        <w:t>ów mogą być wydatkowane na projekty RR. Sposób ich wydatkowania może być w części lub w całości zależny od życzeń czy wskazań celów osób lub organizacji wpłacających środki na rzecz RR.</w:t>
      </w:r>
      <w:r>
        <w:rPr>
          <w:color w:val="000000"/>
        </w:rPr>
        <w:t xml:space="preserve"> </w:t>
      </w:r>
    </w:p>
    <w:p w14:paraId="5262D63F" w14:textId="77777777" w:rsidR="00213B7B" w:rsidRDefault="0079526D">
      <w:pPr>
        <w:spacing w:after="289"/>
        <w:ind w:left="-5" w:right="3"/>
      </w:pPr>
      <w:r>
        <w:t>10.W sytuacji omówionej w pkt.9, RR nie może wydatkować środków na in</w:t>
      </w:r>
      <w:r>
        <w:t>ne cele, bez zgody ofiarodawców.</w:t>
      </w:r>
      <w:r>
        <w:rPr>
          <w:color w:val="000000"/>
        </w:rPr>
        <w:t xml:space="preserve"> </w:t>
      </w:r>
    </w:p>
    <w:p w14:paraId="34C2225A" w14:textId="77777777" w:rsidR="00213B7B" w:rsidRDefault="0079526D">
      <w:pPr>
        <w:ind w:left="-5" w:right="3"/>
      </w:pPr>
      <w:r>
        <w:t xml:space="preserve">11.Pisemne wnioski o środki z funduszu RR mogą składać: </w:t>
      </w:r>
      <w:r>
        <w:rPr>
          <w:color w:val="000000"/>
        </w:rPr>
        <w:t xml:space="preserve"> </w:t>
      </w:r>
    </w:p>
    <w:p w14:paraId="16ACAD04" w14:textId="77777777" w:rsidR="00213B7B" w:rsidRDefault="0079526D">
      <w:pPr>
        <w:numPr>
          <w:ilvl w:val="2"/>
          <w:numId w:val="4"/>
        </w:numPr>
        <w:spacing w:after="0"/>
        <w:ind w:right="3" w:hanging="360"/>
      </w:pPr>
      <w:r>
        <w:t>Dyrektor,</w:t>
      </w:r>
      <w:r>
        <w:rPr>
          <w:color w:val="000000"/>
        </w:rPr>
        <w:t xml:space="preserve"> </w:t>
      </w:r>
    </w:p>
    <w:p w14:paraId="79762F84" w14:textId="77777777" w:rsidR="00213B7B" w:rsidRDefault="0079526D">
      <w:pPr>
        <w:numPr>
          <w:ilvl w:val="2"/>
          <w:numId w:val="4"/>
        </w:numPr>
        <w:spacing w:after="14"/>
        <w:ind w:right="3" w:hanging="360"/>
      </w:pPr>
      <w:r>
        <w:t>Rada Pedagogiczna,</w:t>
      </w:r>
      <w:r>
        <w:rPr>
          <w:color w:val="000000"/>
        </w:rPr>
        <w:t xml:space="preserve"> </w:t>
      </w:r>
    </w:p>
    <w:p w14:paraId="4609DC94" w14:textId="77777777" w:rsidR="00213B7B" w:rsidRDefault="0079526D">
      <w:pPr>
        <w:numPr>
          <w:ilvl w:val="2"/>
          <w:numId w:val="4"/>
        </w:numPr>
        <w:spacing w:after="298"/>
        <w:ind w:right="3" w:hanging="360"/>
      </w:pPr>
      <w:r>
        <w:t>Samorząd Uczniowski.</w:t>
      </w:r>
      <w:r>
        <w:rPr>
          <w:color w:val="000000"/>
        </w:rPr>
        <w:t xml:space="preserve"> </w:t>
      </w:r>
    </w:p>
    <w:p w14:paraId="035FFCE6" w14:textId="77777777" w:rsidR="00213B7B" w:rsidRDefault="0079526D">
      <w:pPr>
        <w:pStyle w:val="Nagwek1"/>
        <w:spacing w:after="292"/>
        <w:ind w:right="3"/>
      </w:pPr>
      <w:r>
        <w:t>III. ZASADY PRZYJMOWANIA WPŁAT GOTÓWKOWYCH</w:t>
      </w:r>
      <w:r>
        <w:rPr>
          <w:b w:val="0"/>
          <w:color w:val="000000"/>
        </w:rPr>
        <w:t xml:space="preserve"> </w:t>
      </w:r>
    </w:p>
    <w:p w14:paraId="1475C2F2" w14:textId="77777777" w:rsidR="00213B7B" w:rsidRDefault="0079526D">
      <w:pPr>
        <w:numPr>
          <w:ilvl w:val="0"/>
          <w:numId w:val="6"/>
        </w:numPr>
        <w:spacing w:after="276"/>
        <w:ind w:right="3"/>
      </w:pPr>
      <w:r>
        <w:t>Na każdą przyjętą wpłatę do kasy RR wydaje się pokwitowanie z kwita</w:t>
      </w:r>
      <w:r>
        <w:t>riusza przychodowego. Dowód ten sporządza się w  przebitkowo w trzech egzemplarzach. Oryginał otrzymuje wpłacający, jedna kopia pozostaje w kwitariuszu, druga zostaje załączona do raportu kasowego.</w:t>
      </w:r>
      <w:r>
        <w:rPr>
          <w:color w:val="000000"/>
        </w:rPr>
        <w:t xml:space="preserve"> </w:t>
      </w:r>
    </w:p>
    <w:p w14:paraId="04C48B05" w14:textId="77777777" w:rsidR="00213B7B" w:rsidRDefault="0079526D">
      <w:pPr>
        <w:numPr>
          <w:ilvl w:val="0"/>
          <w:numId w:val="6"/>
        </w:numPr>
        <w:spacing w:after="296"/>
        <w:ind w:right="3"/>
      </w:pPr>
      <w:r>
        <w:t>Kwitariusze przychodowe Kasa Przyjmie winny być ponumerowane – według zasad przyjętych dla „KP” – w chwili wydawania  ich osobie prowadzącej gospodarkę kasową RR. Na okładce każdego kwitariusza winien być umieszczony okres jaki dany  kwitariusz obejmuje or</w:t>
      </w:r>
      <w:r>
        <w:t>az klauzula następującej treści: „Kwitariusz zawiera ….. blankietów pokwitowań od numeru …. do  numeru……”. Klauzule podpisuje osoba prowadząca gospodarkę kasowa RR. Każdy blankiet winien być podpisany przy  dokonywaniu wpłaty przez osobę prowadzącą gospoda</w:t>
      </w:r>
      <w:r>
        <w:t>rkę kasową RR oraz wpłacającego.</w:t>
      </w:r>
      <w:r>
        <w:rPr>
          <w:color w:val="000000"/>
        </w:rPr>
        <w:t xml:space="preserve"> </w:t>
      </w:r>
    </w:p>
    <w:p w14:paraId="0315EEC6" w14:textId="77777777" w:rsidR="00213B7B" w:rsidRDefault="0079526D">
      <w:pPr>
        <w:pStyle w:val="Nagwek1"/>
        <w:spacing w:after="301"/>
        <w:ind w:right="3"/>
      </w:pPr>
      <w:r>
        <w:t>IV. ZASADY DOKONYWANIA WYPŁAT GOTÓWKOWYCH</w:t>
      </w:r>
      <w:r>
        <w:rPr>
          <w:b w:val="0"/>
          <w:color w:val="000000"/>
        </w:rPr>
        <w:t xml:space="preserve"> </w:t>
      </w:r>
    </w:p>
    <w:p w14:paraId="7B75DEFE" w14:textId="77777777" w:rsidR="00213B7B" w:rsidRDefault="0079526D">
      <w:pPr>
        <w:numPr>
          <w:ilvl w:val="0"/>
          <w:numId w:val="7"/>
        </w:numPr>
        <w:spacing w:after="294"/>
        <w:ind w:right="3" w:hanging="240"/>
      </w:pPr>
      <w:r>
        <w:t>Wypłat z kasy RR można dokonywać na podstawie:</w:t>
      </w:r>
      <w:r>
        <w:rPr>
          <w:color w:val="000000"/>
        </w:rPr>
        <w:t xml:space="preserve"> </w:t>
      </w:r>
    </w:p>
    <w:p w14:paraId="73F8B7E6" w14:textId="77777777" w:rsidR="00213B7B" w:rsidRDefault="0079526D">
      <w:pPr>
        <w:numPr>
          <w:ilvl w:val="1"/>
          <w:numId w:val="7"/>
        </w:numPr>
        <w:spacing w:after="6"/>
        <w:ind w:right="3" w:hanging="360"/>
      </w:pPr>
      <w:r>
        <w:t>rachunków za zakupiony towar, wykonana usługę, itp. wystawionych na RR</w:t>
      </w:r>
      <w:r>
        <w:rPr>
          <w:color w:val="000000"/>
        </w:rPr>
        <w:t xml:space="preserve"> </w:t>
      </w:r>
    </w:p>
    <w:p w14:paraId="27B3EC9D" w14:textId="77777777" w:rsidR="00213B7B" w:rsidRDefault="0079526D">
      <w:pPr>
        <w:numPr>
          <w:ilvl w:val="1"/>
          <w:numId w:val="7"/>
        </w:numPr>
        <w:spacing w:after="0"/>
        <w:ind w:right="3" w:hanging="360"/>
      </w:pPr>
      <w:r>
        <w:t>rachunków do umowy o dzieło lub umowy – zlecenia</w:t>
      </w:r>
      <w:r>
        <w:rPr>
          <w:color w:val="000000"/>
        </w:rPr>
        <w:t xml:space="preserve"> </w:t>
      </w:r>
    </w:p>
    <w:p w14:paraId="3C8918D4" w14:textId="77777777" w:rsidR="00213B7B" w:rsidRDefault="0079526D">
      <w:pPr>
        <w:numPr>
          <w:ilvl w:val="1"/>
          <w:numId w:val="7"/>
        </w:numPr>
        <w:spacing w:after="14"/>
        <w:ind w:right="3" w:hanging="360"/>
      </w:pPr>
      <w:r>
        <w:lastRenderedPageBreak/>
        <w:t xml:space="preserve">zaliczek </w:t>
      </w:r>
      <w:r>
        <w:t>jednorazowych</w:t>
      </w:r>
      <w:r>
        <w:rPr>
          <w:color w:val="000000"/>
        </w:rPr>
        <w:t xml:space="preserve"> </w:t>
      </w:r>
    </w:p>
    <w:p w14:paraId="728A5607" w14:textId="77777777" w:rsidR="00213B7B" w:rsidRDefault="0079526D">
      <w:pPr>
        <w:numPr>
          <w:ilvl w:val="1"/>
          <w:numId w:val="7"/>
        </w:numPr>
        <w:spacing w:after="8"/>
        <w:ind w:right="3" w:hanging="360"/>
      </w:pPr>
      <w:r>
        <w:t xml:space="preserve">innych dokumentów uznanych przez Prezydium RR. Dokumenty te stanowiące podstawę wypłaty ze środków RR muszą być sprawdzone pod względem merytorycznym i zatwierdzone do wypłaty przez dwóch członków Prezydium RR. </w:t>
      </w:r>
    </w:p>
    <w:p w14:paraId="401342A7" w14:textId="77777777" w:rsidR="00213B7B" w:rsidRDefault="0079526D">
      <w:pPr>
        <w:ind w:left="730" w:right="3"/>
      </w:pPr>
      <w:r>
        <w:t xml:space="preserve">Dokumenty te  muszą zawierać </w:t>
      </w:r>
      <w:r>
        <w:t>opis, z jakiej pozycji Budżetu RR są wydatkowane.</w:t>
      </w:r>
      <w:r>
        <w:rPr>
          <w:color w:val="000000"/>
        </w:rPr>
        <w:t xml:space="preserve"> </w:t>
      </w:r>
    </w:p>
    <w:p w14:paraId="3DF0E11A" w14:textId="77777777" w:rsidR="00213B7B" w:rsidRDefault="0079526D">
      <w:pPr>
        <w:numPr>
          <w:ilvl w:val="0"/>
          <w:numId w:val="7"/>
        </w:numPr>
        <w:ind w:right="3" w:hanging="240"/>
      </w:pPr>
      <w:r>
        <w:t>Na każdą dokonana wypłatę z kasy RR wydaje się pokwitowanie z kwitariusza wypłat. Dowód ten sporządza się w przebitkowo w trzech egzemplarzach. Oryginał otrzymuje pobierający wypłatę, jedna kopia pozostaje</w:t>
      </w:r>
      <w:r>
        <w:t xml:space="preserve"> w kwitariuszu, druga zostaje załączona do raportu kasowego.</w:t>
      </w:r>
      <w:r>
        <w:rPr>
          <w:color w:val="000000"/>
        </w:rPr>
        <w:t xml:space="preserve"> </w:t>
      </w:r>
    </w:p>
    <w:p w14:paraId="5CF87384" w14:textId="77777777" w:rsidR="00213B7B" w:rsidRDefault="0079526D">
      <w:pPr>
        <w:numPr>
          <w:ilvl w:val="0"/>
          <w:numId w:val="7"/>
        </w:numPr>
        <w:ind w:right="3" w:hanging="240"/>
      </w:pPr>
      <w:r>
        <w:t>Kwitariusze dowodów Kasa Wypłaci winny być ponumerowane – według zasad przyjętych dla „KW” – w chwili wydawania ich osobie prowadzącej gospodarkę kasową RR. Na okładce każdego kwitariusza winien</w:t>
      </w:r>
      <w:r>
        <w:t xml:space="preserve"> być umieszczony okres jaki dany kwitariusz  obejmuje oraz klauzula następującej treści: „Kwitariusz zawiera ….. blankietów pokwitowań od numeru …. do numeru……”. Klauzule są podpisywane przez dwóch członków Prezydium RR. Każdy blankiet winien być podpisany</w:t>
      </w:r>
      <w:r>
        <w:t xml:space="preserve"> przy dokonywaniu wypłaty  przez osobę prowadzącą gospodarkę kasową RR oraz pobierającego wypłatę.</w:t>
      </w:r>
      <w:r>
        <w:rPr>
          <w:color w:val="000000"/>
        </w:rPr>
        <w:t xml:space="preserve"> </w:t>
      </w:r>
    </w:p>
    <w:p w14:paraId="42747D53" w14:textId="77777777" w:rsidR="00213B7B" w:rsidRDefault="0079526D">
      <w:pPr>
        <w:numPr>
          <w:ilvl w:val="0"/>
          <w:numId w:val="7"/>
        </w:numPr>
        <w:ind w:right="3" w:hanging="240"/>
      </w:pPr>
      <w:r>
        <w:t>Każdy dowód dokumentujący podstawę do wypłaty środków RR winien zawierać opis, z którego punktu Budżetu RR jest  realizowany wydatek.</w:t>
      </w:r>
      <w:r>
        <w:rPr>
          <w:color w:val="000000"/>
        </w:rPr>
        <w:t xml:space="preserve"> </w:t>
      </w:r>
    </w:p>
    <w:p w14:paraId="09F8A1FC" w14:textId="77777777" w:rsidR="00213B7B" w:rsidRDefault="0079526D">
      <w:pPr>
        <w:numPr>
          <w:ilvl w:val="0"/>
          <w:numId w:val="7"/>
        </w:numPr>
        <w:spacing w:after="294"/>
        <w:ind w:right="3" w:hanging="240"/>
      </w:pPr>
      <w:r>
        <w:t>Ze środków pieniężnyc</w:t>
      </w:r>
      <w:r>
        <w:t>h RR mogą być wypłacane zaliczki jednorazowe na wydatki ujęte w określonym punkcie Budżetu RR.  Zaliczki wypłaca się na pisemny wniosek zainteresowanej osoby i winny być przez nią rozliczone w terminie określonym na  zatwierdzonym wniosku o wypłatę. Termin</w:t>
      </w:r>
      <w:r>
        <w:t xml:space="preserve"> ten nie może być dłuższy niż jeden miesiąc od dnia wypłaty zaliczki.</w:t>
      </w:r>
      <w:r>
        <w:rPr>
          <w:color w:val="000000"/>
        </w:rPr>
        <w:t xml:space="preserve"> </w:t>
      </w:r>
    </w:p>
    <w:p w14:paraId="226B094E" w14:textId="77777777" w:rsidR="00213B7B" w:rsidRDefault="0079526D">
      <w:pPr>
        <w:pStyle w:val="Nagwek1"/>
        <w:ind w:right="10"/>
      </w:pPr>
      <w:r>
        <w:t>V. CZASOWE UDOSTĘPNIANIE FUNDUSZY RADY</w:t>
      </w:r>
      <w:r>
        <w:rPr>
          <w:b w:val="0"/>
          <w:color w:val="000000"/>
        </w:rPr>
        <w:t xml:space="preserve"> </w:t>
      </w:r>
    </w:p>
    <w:p w14:paraId="7F50B71F" w14:textId="77777777" w:rsidR="00213B7B" w:rsidRDefault="0079526D">
      <w:pPr>
        <w:numPr>
          <w:ilvl w:val="0"/>
          <w:numId w:val="8"/>
        </w:numPr>
        <w:ind w:right="3"/>
      </w:pPr>
      <w:r>
        <w:t>W wyjątkowych, niecierpiących zwłoki sytuacjach, Prezydium RR może na pisemny, umotywowany wniosek Dyrektora Szkoły  udostępnić Szkole środki fin</w:t>
      </w:r>
      <w:r>
        <w:t>ansowe niezbędne do sfinansowania zadania, związanego z działalnością statutową Szkoły.</w:t>
      </w:r>
      <w:r>
        <w:rPr>
          <w:color w:val="000000"/>
        </w:rPr>
        <w:t xml:space="preserve"> </w:t>
      </w:r>
    </w:p>
    <w:p w14:paraId="568E0C88" w14:textId="77777777" w:rsidR="00213B7B" w:rsidRDefault="0079526D">
      <w:pPr>
        <w:numPr>
          <w:ilvl w:val="0"/>
          <w:numId w:val="8"/>
        </w:numPr>
        <w:spacing w:after="297"/>
        <w:ind w:right="3"/>
      </w:pPr>
      <w:r>
        <w:t xml:space="preserve">Udostępnienie środków, o których mowa w ust.1, następuje po złożeniu przez Dyrektora Szkoły pisemnego zobowiązania się do zwrotu tych środków w formie wpłaty na rachunek bankowy RR lub jako rozliczenie zaliczki w terminie określonym w uchwale Prezydium RR </w:t>
      </w:r>
      <w:r>
        <w:t>o udostępnieniu środków.</w:t>
      </w:r>
      <w:r>
        <w:rPr>
          <w:color w:val="000000"/>
        </w:rPr>
        <w:t xml:space="preserve"> </w:t>
      </w:r>
    </w:p>
    <w:p w14:paraId="2283A961" w14:textId="77777777" w:rsidR="00213B7B" w:rsidRDefault="0079526D">
      <w:pPr>
        <w:pStyle w:val="Nagwek1"/>
        <w:spacing w:after="304"/>
        <w:ind w:right="8"/>
      </w:pPr>
      <w:r>
        <w:t>VI. ZASADY PROWADZENIA KSIĘGOWOŚCI RADY</w:t>
      </w:r>
      <w:r>
        <w:rPr>
          <w:b w:val="0"/>
          <w:color w:val="000000"/>
        </w:rPr>
        <w:t xml:space="preserve"> </w:t>
      </w:r>
    </w:p>
    <w:p w14:paraId="3005BE43" w14:textId="77777777" w:rsidR="00213B7B" w:rsidRDefault="0079526D">
      <w:pPr>
        <w:numPr>
          <w:ilvl w:val="0"/>
          <w:numId w:val="9"/>
        </w:numPr>
        <w:spacing w:after="294"/>
        <w:ind w:right="3" w:hanging="360"/>
      </w:pPr>
      <w:r>
        <w:t>Wszelkie przychody i wydatki RR podlegają ewidencji księgowej.</w:t>
      </w:r>
      <w:r>
        <w:rPr>
          <w:color w:val="000000"/>
        </w:rPr>
        <w:t xml:space="preserve"> </w:t>
      </w:r>
    </w:p>
    <w:p w14:paraId="6760E9E1" w14:textId="77777777" w:rsidR="00213B7B" w:rsidRDefault="0079526D">
      <w:pPr>
        <w:numPr>
          <w:ilvl w:val="0"/>
          <w:numId w:val="9"/>
        </w:numPr>
        <w:ind w:right="3" w:hanging="360"/>
      </w:pPr>
      <w:r>
        <w:t xml:space="preserve">Księgi </w:t>
      </w:r>
      <w:r>
        <w:t>rachunkowe RR prowadzone są i przechowywane w siedzibie Szkoły w miejscu uzgodnionym z Dyrektorem Szkoły. W przypadku posiadania przez RR wydzielonego pomieszczenia księgi przechowuje się w tym pomieszczeniu.</w:t>
      </w:r>
      <w:r>
        <w:rPr>
          <w:color w:val="000000"/>
        </w:rPr>
        <w:t xml:space="preserve"> </w:t>
      </w:r>
    </w:p>
    <w:p w14:paraId="0BF938E7" w14:textId="77777777" w:rsidR="00213B7B" w:rsidRDefault="0079526D">
      <w:pPr>
        <w:numPr>
          <w:ilvl w:val="0"/>
          <w:numId w:val="9"/>
        </w:numPr>
        <w:ind w:right="3" w:hanging="360"/>
      </w:pPr>
      <w:r>
        <w:lastRenderedPageBreak/>
        <w:t xml:space="preserve">Księgi otwiera się na dzień 1 września danego </w:t>
      </w:r>
      <w:r>
        <w:t>roku szkolnego, a zamyka na dzień 31 sierpnia następnego roku kalendarzowego.</w:t>
      </w:r>
      <w:r>
        <w:rPr>
          <w:color w:val="000000"/>
        </w:rPr>
        <w:t xml:space="preserve"> </w:t>
      </w:r>
    </w:p>
    <w:p w14:paraId="7308B96D" w14:textId="77777777" w:rsidR="00213B7B" w:rsidRDefault="0079526D">
      <w:pPr>
        <w:numPr>
          <w:ilvl w:val="0"/>
          <w:numId w:val="9"/>
        </w:numPr>
        <w:spacing w:after="289"/>
        <w:ind w:right="3" w:hanging="360"/>
      </w:pPr>
      <w:r>
        <w:t>Księgi stanowią podstawę do sporządzania rocznego sprawozdania Rady z działalności finansowej.</w:t>
      </w:r>
      <w:r>
        <w:rPr>
          <w:color w:val="000000"/>
        </w:rPr>
        <w:t xml:space="preserve"> </w:t>
      </w:r>
    </w:p>
    <w:p w14:paraId="30BE7DB0" w14:textId="77777777" w:rsidR="00213B7B" w:rsidRDefault="0079526D">
      <w:pPr>
        <w:numPr>
          <w:ilvl w:val="0"/>
          <w:numId w:val="9"/>
        </w:numPr>
        <w:ind w:right="3" w:hanging="360"/>
      </w:pPr>
      <w:r>
        <w:t>Podstawę otwarcia ksiąg danego okresu sprawozdawczego stanowi analityczne zestawi</w:t>
      </w:r>
      <w:r>
        <w:t>enie obrotów i sald za poprzedni okres.</w:t>
      </w:r>
      <w:r>
        <w:rPr>
          <w:color w:val="000000"/>
        </w:rPr>
        <w:t xml:space="preserve"> </w:t>
      </w:r>
    </w:p>
    <w:p w14:paraId="16E8A2C8" w14:textId="77777777" w:rsidR="00213B7B" w:rsidRDefault="0079526D">
      <w:pPr>
        <w:numPr>
          <w:ilvl w:val="0"/>
          <w:numId w:val="9"/>
        </w:numPr>
        <w:ind w:right="3" w:hanging="360"/>
      </w:pPr>
      <w:r>
        <w:t xml:space="preserve">Podstawą zapisu w księgach są dowody księgowe, zwane dalej dowodami, spełniające wymagania określone w </w:t>
      </w:r>
      <w:proofErr w:type="spellStart"/>
      <w:r>
        <w:t>ppkt</w:t>
      </w:r>
      <w:proofErr w:type="spellEnd"/>
      <w:r>
        <w:t>. 9 pkt. I  niniejszego Regulaminu oraz inne dokumenty dopuszczone przez Prezydium RR w formie Uchwały.</w:t>
      </w:r>
      <w:r>
        <w:rPr>
          <w:color w:val="000000"/>
        </w:rPr>
        <w:t xml:space="preserve"> </w:t>
      </w:r>
    </w:p>
    <w:p w14:paraId="75B97DF6" w14:textId="77777777" w:rsidR="00213B7B" w:rsidRDefault="0079526D">
      <w:pPr>
        <w:numPr>
          <w:ilvl w:val="0"/>
          <w:numId w:val="9"/>
        </w:numPr>
        <w:ind w:right="3" w:hanging="360"/>
      </w:pPr>
      <w:r>
        <w:t>Każ</w:t>
      </w:r>
      <w:r>
        <w:t>dy dowód powinien zawierać opis sposobu zapisania w księgach zatwierdzony przez minimum dwóch członków Prezydium RR.</w:t>
      </w:r>
      <w:r>
        <w:rPr>
          <w:color w:val="000000"/>
        </w:rPr>
        <w:t xml:space="preserve"> </w:t>
      </w:r>
    </w:p>
    <w:p w14:paraId="6822461E" w14:textId="77777777" w:rsidR="00213B7B" w:rsidRDefault="0079526D">
      <w:pPr>
        <w:numPr>
          <w:ilvl w:val="0"/>
          <w:numId w:val="9"/>
        </w:numPr>
        <w:ind w:right="3" w:hanging="360"/>
      </w:pPr>
      <w:r>
        <w:t>Treść zapisu w księgach powinna umożliwiać powiązanie go z dowodem.</w:t>
      </w:r>
      <w:r>
        <w:rPr>
          <w:color w:val="000000"/>
        </w:rPr>
        <w:t xml:space="preserve"> </w:t>
      </w:r>
    </w:p>
    <w:p w14:paraId="05E8E191" w14:textId="77777777" w:rsidR="00213B7B" w:rsidRDefault="0079526D">
      <w:pPr>
        <w:numPr>
          <w:ilvl w:val="0"/>
          <w:numId w:val="9"/>
        </w:numPr>
        <w:ind w:right="3" w:hanging="360"/>
      </w:pPr>
      <w:r>
        <w:t>Dowody stanowiące podstawę zapisu w księgach powinny być przechowywan</w:t>
      </w:r>
      <w:r>
        <w:t>e w porządku chronologicznym i systematycznym tzn. w podziale na poszczególne rodzaje dowodów (raporty kasowe wraz z dokumentami źródłowymi, wyciągi bankowe, inne).</w:t>
      </w:r>
      <w:r>
        <w:rPr>
          <w:color w:val="000000"/>
        </w:rPr>
        <w:t xml:space="preserve"> </w:t>
      </w:r>
    </w:p>
    <w:p w14:paraId="52222408" w14:textId="77777777" w:rsidR="00213B7B" w:rsidRDefault="0079526D">
      <w:pPr>
        <w:numPr>
          <w:ilvl w:val="0"/>
          <w:numId w:val="9"/>
        </w:numPr>
        <w:ind w:right="3" w:hanging="360"/>
      </w:pPr>
      <w:r>
        <w:t>Dopuszcza się dokonywanie zapisów łącznych w księgach na podstawie dowodów zbiorczych, sta</w:t>
      </w:r>
      <w:r>
        <w:t>nowiących zbiór dowodów  źródłowych. Dokumenty źródłowe winny być zawsze załączone do dowodu zbiorczego.</w:t>
      </w:r>
      <w:r>
        <w:rPr>
          <w:color w:val="000000"/>
        </w:rPr>
        <w:t xml:space="preserve"> </w:t>
      </w:r>
    </w:p>
    <w:p w14:paraId="02CD3521" w14:textId="77777777" w:rsidR="00213B7B" w:rsidRDefault="0079526D">
      <w:pPr>
        <w:numPr>
          <w:ilvl w:val="0"/>
          <w:numId w:val="9"/>
        </w:numPr>
        <w:spacing w:after="288"/>
        <w:ind w:right="3" w:hanging="360"/>
      </w:pPr>
      <w:r>
        <w:t>Zapisy w księgach winny być dokonywane na bieżąco w porządku chronologicznym i systematycznym wynikającym z planu  kont.</w:t>
      </w:r>
      <w:r>
        <w:rPr>
          <w:color w:val="000000"/>
        </w:rPr>
        <w:t xml:space="preserve"> </w:t>
      </w:r>
    </w:p>
    <w:p w14:paraId="157BEDE3" w14:textId="77777777" w:rsidR="00213B7B" w:rsidRDefault="0079526D">
      <w:pPr>
        <w:numPr>
          <w:ilvl w:val="0"/>
          <w:numId w:val="9"/>
        </w:numPr>
        <w:spacing w:after="292"/>
        <w:ind w:right="3" w:hanging="360"/>
      </w:pPr>
      <w:r>
        <w:t xml:space="preserve">Zapisy w księgach winny być </w:t>
      </w:r>
      <w:r>
        <w:t>prowadzone w sposób czytelny i trwały, zgodnie z ogólnymi przepisami w zakresie księgowości i prowadzenia ksiąg.</w:t>
      </w:r>
      <w:r>
        <w:rPr>
          <w:color w:val="000000"/>
        </w:rPr>
        <w:t xml:space="preserve"> </w:t>
      </w:r>
    </w:p>
    <w:p w14:paraId="4E61C81A" w14:textId="77777777" w:rsidR="00213B7B" w:rsidRDefault="0079526D">
      <w:pPr>
        <w:numPr>
          <w:ilvl w:val="0"/>
          <w:numId w:val="9"/>
        </w:numPr>
        <w:ind w:right="3" w:hanging="360"/>
      </w:pPr>
      <w:r>
        <w:t>Ewidencja prowadzona jest według ustalonego planu kont.</w:t>
      </w:r>
      <w:r>
        <w:rPr>
          <w:color w:val="000000"/>
        </w:rPr>
        <w:t xml:space="preserve"> </w:t>
      </w:r>
    </w:p>
    <w:p w14:paraId="1846657D" w14:textId="77777777" w:rsidR="00213B7B" w:rsidRDefault="0079526D">
      <w:pPr>
        <w:pStyle w:val="Nagwek1"/>
        <w:ind w:right="8"/>
      </w:pPr>
      <w:r>
        <w:t>VII. ZASADY GOSPODAROWANIA ŚRODKAMI TRWAŁYMI, MATERIAŁOWYMI</w:t>
      </w:r>
      <w:r>
        <w:rPr>
          <w:b w:val="0"/>
          <w:color w:val="000000"/>
        </w:rPr>
        <w:t xml:space="preserve"> </w:t>
      </w:r>
    </w:p>
    <w:p w14:paraId="5FB0304B" w14:textId="77777777" w:rsidR="00213B7B" w:rsidRDefault="0079526D">
      <w:pPr>
        <w:numPr>
          <w:ilvl w:val="0"/>
          <w:numId w:val="10"/>
        </w:numPr>
        <w:ind w:right="3" w:hanging="240"/>
      </w:pPr>
      <w:r>
        <w:t xml:space="preserve">Wszelkie środki trwałe zakupione z funduszy RR lub otrzymane jako darowizna, przekazywane są na rzecz Szkoły. Z  przekazania sporządza się stosowny protokół zdawczo – odbiorczy, który podpisuje w imieniu Szkoły jej Dyrektor, a w imieniu Rady minimum dwóch </w:t>
      </w:r>
      <w:r>
        <w:t>członków Prezydium RR.</w:t>
      </w:r>
      <w:r>
        <w:rPr>
          <w:color w:val="000000"/>
        </w:rPr>
        <w:t xml:space="preserve"> </w:t>
      </w:r>
    </w:p>
    <w:p w14:paraId="05399CD1" w14:textId="77777777" w:rsidR="00213B7B" w:rsidRDefault="0079526D">
      <w:pPr>
        <w:numPr>
          <w:ilvl w:val="0"/>
          <w:numId w:val="10"/>
        </w:numPr>
        <w:spacing w:after="277"/>
        <w:ind w:right="3" w:hanging="240"/>
      </w:pPr>
      <w:r>
        <w:t>Wszelkie środki materiałowe zakupione z funduszy RR lub otrzymane przez RR jako darowizna stanowią wyłączną własność ogółu Rodziców. Środkami tymi dysponuje Prezydium RR.</w:t>
      </w:r>
      <w:r>
        <w:rPr>
          <w:color w:val="000000"/>
        </w:rPr>
        <w:t xml:space="preserve"> </w:t>
      </w:r>
    </w:p>
    <w:p w14:paraId="0E41C32A" w14:textId="77777777" w:rsidR="00213B7B" w:rsidRDefault="0079526D">
      <w:pPr>
        <w:numPr>
          <w:ilvl w:val="0"/>
          <w:numId w:val="10"/>
        </w:numPr>
        <w:ind w:right="3" w:hanging="240"/>
      </w:pPr>
      <w:r>
        <w:t>Środki materiałowe, o których mowa wyżej, podlegają ewidencj</w:t>
      </w:r>
      <w:r>
        <w:t>i i rozliczeniu, przy czym:</w:t>
      </w:r>
      <w:r>
        <w:rPr>
          <w:color w:val="000000"/>
        </w:rPr>
        <w:t xml:space="preserve"> </w:t>
      </w:r>
    </w:p>
    <w:p w14:paraId="0BE8CF71" w14:textId="77777777" w:rsidR="00213B7B" w:rsidRDefault="0079526D">
      <w:pPr>
        <w:numPr>
          <w:ilvl w:val="1"/>
          <w:numId w:val="10"/>
        </w:numPr>
        <w:spacing w:after="10"/>
        <w:ind w:right="3" w:hanging="360"/>
      </w:pPr>
      <w:r>
        <w:lastRenderedPageBreak/>
        <w:t>materiały i artykuły do bezpośredniego zużycia winny być wydawane za pokwitowaniem osoby pobierającej (pokwitowanie  może być dokonane na odwrocie rachunku lub w formie załącznika do dowodu zakupu)</w:t>
      </w:r>
      <w:r>
        <w:rPr>
          <w:color w:val="000000"/>
        </w:rPr>
        <w:t xml:space="preserve"> </w:t>
      </w:r>
    </w:p>
    <w:p w14:paraId="7D6AE9D4" w14:textId="77777777" w:rsidR="00213B7B" w:rsidRDefault="0079526D">
      <w:pPr>
        <w:numPr>
          <w:ilvl w:val="1"/>
          <w:numId w:val="10"/>
        </w:numPr>
        <w:ind w:right="3" w:hanging="360"/>
      </w:pPr>
      <w:r>
        <w:t>przedmioty zakupione ze środ</w:t>
      </w:r>
      <w:r>
        <w:t>ków RR lub otrzymane jako darowizna, a nieprzekazane Szkole i użytkowane przez samą RR są ewidencjonowane na zasadach ogólnych.</w:t>
      </w:r>
      <w:r>
        <w:rPr>
          <w:color w:val="000000"/>
        </w:rPr>
        <w:t xml:space="preserve"> </w:t>
      </w:r>
    </w:p>
    <w:p w14:paraId="09996AAC" w14:textId="77777777" w:rsidR="00213B7B" w:rsidRDefault="0079526D">
      <w:pPr>
        <w:numPr>
          <w:ilvl w:val="0"/>
          <w:numId w:val="10"/>
        </w:numPr>
        <w:spacing w:after="292"/>
        <w:ind w:right="3" w:hanging="240"/>
      </w:pPr>
      <w:r>
        <w:t>Kwitariusze i inne druki finansowe z chwilą ponumerowania i podpisania stają się drukami ścisłego zarachowania RR i jako  takie</w:t>
      </w:r>
      <w:r>
        <w:t xml:space="preserve"> winny być ewidencjonowane w książce druków ścisłego zarachowania, prowadzonej przez Księgową RR.</w:t>
      </w:r>
      <w:r>
        <w:rPr>
          <w:color w:val="000000"/>
        </w:rPr>
        <w:t xml:space="preserve"> </w:t>
      </w:r>
    </w:p>
    <w:p w14:paraId="5D9DF750" w14:textId="77777777" w:rsidR="00213B7B" w:rsidRDefault="0079526D">
      <w:pPr>
        <w:numPr>
          <w:ilvl w:val="0"/>
          <w:numId w:val="10"/>
        </w:numPr>
        <w:spacing w:after="298"/>
        <w:ind w:right="3" w:hanging="240"/>
      </w:pPr>
      <w:r>
        <w:t>Przechowuje je osoba prowadząca obsługę kasową RR</w:t>
      </w:r>
      <w:r>
        <w:rPr>
          <w:color w:val="000000"/>
        </w:rPr>
        <w:t xml:space="preserve"> </w:t>
      </w:r>
    </w:p>
    <w:p w14:paraId="1025A60F" w14:textId="77777777" w:rsidR="00213B7B" w:rsidRDefault="0079526D">
      <w:pPr>
        <w:pStyle w:val="Nagwek1"/>
        <w:ind w:right="3"/>
      </w:pPr>
      <w:r>
        <w:t>VIII. SPRAWOZDAWCZOŚĆ I KONTROLA</w:t>
      </w:r>
      <w:r>
        <w:rPr>
          <w:b w:val="0"/>
          <w:color w:val="000000"/>
        </w:rPr>
        <w:t xml:space="preserve"> </w:t>
      </w:r>
    </w:p>
    <w:p w14:paraId="0F6059CE" w14:textId="77777777" w:rsidR="00213B7B" w:rsidRDefault="0079526D">
      <w:pPr>
        <w:numPr>
          <w:ilvl w:val="0"/>
          <w:numId w:val="11"/>
        </w:numPr>
        <w:ind w:right="3"/>
      </w:pPr>
      <w:r>
        <w:t>Sprawozdanie z działalności finansowej RR za dany rok szkolny, uwzględni</w:t>
      </w:r>
      <w:r>
        <w:t>ając gospodarowanie środkami w ramach konta RR,  a także wydatkowanie środków z odniesieniem do poszczególnych pozycji Budżetu winno być sporządzone do 15 września każdego roku przez osobę prowadzącą księgi w porozumieniu z Prezydium RR.</w:t>
      </w:r>
      <w:r>
        <w:rPr>
          <w:color w:val="000000"/>
        </w:rPr>
        <w:t xml:space="preserve"> </w:t>
      </w:r>
    </w:p>
    <w:p w14:paraId="7E61EAD4" w14:textId="77777777" w:rsidR="00213B7B" w:rsidRDefault="0079526D">
      <w:pPr>
        <w:numPr>
          <w:ilvl w:val="0"/>
          <w:numId w:val="11"/>
        </w:numPr>
        <w:spacing w:after="280"/>
        <w:ind w:right="3"/>
      </w:pPr>
      <w:r>
        <w:t>Zaakceptowane prz</w:t>
      </w:r>
      <w:r>
        <w:t>ez Prezydium RR sprawozdanie finansowe winno zostać przekazane przez Prezydium RR do zaopiniowania  Komisji Rewizyjnej do dnia 16 września każdego roku następnego okresu sprawozdawczego.</w:t>
      </w:r>
      <w:r>
        <w:rPr>
          <w:color w:val="000000"/>
        </w:rPr>
        <w:t xml:space="preserve"> </w:t>
      </w:r>
    </w:p>
    <w:p w14:paraId="0D7AD3A9" w14:textId="77777777" w:rsidR="00213B7B" w:rsidRDefault="0079526D">
      <w:pPr>
        <w:numPr>
          <w:ilvl w:val="0"/>
          <w:numId w:val="11"/>
        </w:numPr>
        <w:ind w:right="3"/>
      </w:pPr>
      <w:r>
        <w:t>W przypadku stwierdzenia niezgodności sprawozdania z księgami RR, Ko</w:t>
      </w:r>
      <w:r>
        <w:t>misja Rewizyjna przedstawia swoje uwagi Prezydium RR.</w:t>
      </w:r>
      <w:r>
        <w:rPr>
          <w:color w:val="000000"/>
        </w:rPr>
        <w:t xml:space="preserve"> </w:t>
      </w:r>
    </w:p>
    <w:p w14:paraId="3C16AB9F" w14:textId="77777777" w:rsidR="00213B7B" w:rsidRDefault="0079526D">
      <w:pPr>
        <w:numPr>
          <w:ilvl w:val="0"/>
          <w:numId w:val="11"/>
        </w:numPr>
        <w:ind w:right="3"/>
      </w:pPr>
      <w:r>
        <w:t>Komisja Rewizyjna winna dokonać czynności kontrolnych, których zakres wynika bezpośrednio ze statutu RR, co najmniej  dwa razy w ciągu roku szkolnego. Protokół z kontroli winien być przedstawiony, po z</w:t>
      </w:r>
      <w:r>
        <w:t xml:space="preserve">akończeniu kontroli, na posiedzeniu  Prezydium i RR na koniec I </w:t>
      </w:r>
      <w:proofErr w:type="spellStart"/>
      <w:r>
        <w:t>i</w:t>
      </w:r>
      <w:proofErr w:type="spellEnd"/>
      <w:r>
        <w:t xml:space="preserve"> II semestru.</w:t>
      </w:r>
      <w:r>
        <w:rPr>
          <w:color w:val="000000"/>
        </w:rPr>
        <w:t xml:space="preserve"> </w:t>
      </w:r>
    </w:p>
    <w:p w14:paraId="4CC2D990" w14:textId="77777777" w:rsidR="00213B7B" w:rsidRDefault="0079526D">
      <w:pPr>
        <w:numPr>
          <w:ilvl w:val="0"/>
          <w:numId w:val="11"/>
        </w:numPr>
        <w:ind w:right="3"/>
      </w:pPr>
      <w:r>
        <w:t>Nie rzadziej niż dwa razy w roku Komisja Rewizyjna winna przeprowadzić kontrole środków pieniężnych zgromadzonych przez RR.</w:t>
      </w:r>
      <w:r>
        <w:rPr>
          <w:color w:val="000000"/>
        </w:rPr>
        <w:t xml:space="preserve"> </w:t>
      </w:r>
    </w:p>
    <w:p w14:paraId="6A214B3E" w14:textId="77777777" w:rsidR="00213B7B" w:rsidRDefault="0079526D">
      <w:pPr>
        <w:numPr>
          <w:ilvl w:val="0"/>
          <w:numId w:val="11"/>
        </w:numPr>
        <w:spacing w:after="289"/>
        <w:ind w:right="3"/>
      </w:pPr>
      <w:r>
        <w:t>W przypadku stwierdzenia nieprawidłowości lub naduż</w:t>
      </w:r>
      <w:r>
        <w:t>yć w prowadzeniu ksiąg lub kasy RR, Komisja Rewizyjna winna złożyć  stosowny wniosek do Prezydium RR, celem powiadomienia przez Prezydium RR o tym fakcie Dyrektora Szkoły lub organów  ścigania.</w:t>
      </w:r>
      <w:r>
        <w:rPr>
          <w:color w:val="000000"/>
        </w:rPr>
        <w:t xml:space="preserve"> </w:t>
      </w:r>
    </w:p>
    <w:p w14:paraId="1A5072E0" w14:textId="77777777" w:rsidR="00213B7B" w:rsidRDefault="0079526D">
      <w:pPr>
        <w:numPr>
          <w:ilvl w:val="0"/>
          <w:numId w:val="11"/>
        </w:numPr>
        <w:spacing w:after="292"/>
        <w:ind w:right="3"/>
      </w:pPr>
      <w:r>
        <w:t>Protokoły Komisji Rewizyjnej z przeprowadzonych kontroli oraz opinie do rocznego sprawozdania z działalności finansowej  Rady przekazywane są Przewodniczącemu Prezydium RR i przechowywane wraz z dokumentacją RR.</w:t>
      </w:r>
      <w:r>
        <w:rPr>
          <w:color w:val="000000"/>
        </w:rPr>
        <w:t xml:space="preserve"> </w:t>
      </w:r>
    </w:p>
    <w:p w14:paraId="1B53BDB0" w14:textId="77777777" w:rsidR="00213B7B" w:rsidRDefault="0079526D">
      <w:pPr>
        <w:pStyle w:val="Nagwek1"/>
        <w:spacing w:after="289"/>
        <w:ind w:right="8"/>
      </w:pPr>
      <w:r>
        <w:t>X. POSTANOWIENIA KOŃCOWE</w:t>
      </w:r>
      <w:r>
        <w:rPr>
          <w:b w:val="0"/>
          <w:color w:val="000000"/>
        </w:rPr>
        <w:t xml:space="preserve"> </w:t>
      </w:r>
    </w:p>
    <w:p w14:paraId="76A0D942" w14:textId="77777777" w:rsidR="00213B7B" w:rsidRDefault="0079526D">
      <w:pPr>
        <w:numPr>
          <w:ilvl w:val="0"/>
          <w:numId w:val="12"/>
        </w:numPr>
        <w:spacing w:after="292"/>
        <w:ind w:right="3" w:hanging="240"/>
      </w:pPr>
      <w:r>
        <w:t>Sprawy nieuregulo</w:t>
      </w:r>
      <w:r>
        <w:t>wane w Regulaminie rozstrzyga RR w drodze Uchwał zgodnie z obowiązującymi przepisami.</w:t>
      </w:r>
      <w:r>
        <w:rPr>
          <w:color w:val="000000"/>
        </w:rPr>
        <w:t xml:space="preserve"> </w:t>
      </w:r>
    </w:p>
    <w:p w14:paraId="13BBAE64" w14:textId="77777777" w:rsidR="00213B7B" w:rsidRDefault="0079526D">
      <w:pPr>
        <w:numPr>
          <w:ilvl w:val="0"/>
          <w:numId w:val="12"/>
        </w:numPr>
        <w:ind w:right="3" w:hanging="240"/>
      </w:pPr>
      <w:r>
        <w:lastRenderedPageBreak/>
        <w:t>Zmiana Regulaminu odbywa się w trybie i na zasadach właściwych dla jego uchwalenia.</w:t>
      </w:r>
      <w:r>
        <w:rPr>
          <w:color w:val="000000"/>
        </w:rPr>
        <w:t xml:space="preserve"> </w:t>
      </w:r>
    </w:p>
    <w:p w14:paraId="221DFE15" w14:textId="77777777" w:rsidR="00213B7B" w:rsidRDefault="0079526D">
      <w:pPr>
        <w:numPr>
          <w:ilvl w:val="0"/>
          <w:numId w:val="12"/>
        </w:numPr>
        <w:spacing w:after="294"/>
        <w:ind w:right="3" w:hanging="240"/>
      </w:pPr>
      <w:r>
        <w:t>Traci moc dotychczasowy Regulamin Finansowy.</w:t>
      </w:r>
      <w:r>
        <w:rPr>
          <w:color w:val="000000"/>
        </w:rPr>
        <w:t xml:space="preserve"> </w:t>
      </w:r>
    </w:p>
    <w:p w14:paraId="73A9379A" w14:textId="77777777" w:rsidR="00213B7B" w:rsidRDefault="0079526D">
      <w:pPr>
        <w:numPr>
          <w:ilvl w:val="0"/>
          <w:numId w:val="12"/>
        </w:numPr>
        <w:ind w:right="3" w:hanging="240"/>
      </w:pPr>
      <w:r>
        <w:t>Regulamin wchodzi w życie z dniem uchwalenia.</w:t>
      </w:r>
      <w:r>
        <w:rPr>
          <w:color w:val="000000"/>
        </w:rPr>
        <w:t xml:space="preserve"> </w:t>
      </w:r>
    </w:p>
    <w:p w14:paraId="3DC71631" w14:textId="77777777" w:rsidR="00213B7B" w:rsidRDefault="0079526D">
      <w:pPr>
        <w:spacing w:after="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213B7B">
      <w:pgSz w:w="11906" w:h="16838"/>
      <w:pgMar w:top="1472" w:right="1414" w:bottom="156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6408"/>
    <w:multiLevelType w:val="hybridMultilevel"/>
    <w:tmpl w:val="9B88274A"/>
    <w:lvl w:ilvl="0" w:tplc="8AA0C48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B419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A608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8264A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7863F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FEF92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10FE5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46CF4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D8DFA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12497A"/>
    <w:multiLevelType w:val="hybridMultilevel"/>
    <w:tmpl w:val="448652DE"/>
    <w:lvl w:ilvl="0" w:tplc="7272FE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625F1E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C0EE5A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BA116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F20DA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F6473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D86E8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D65D3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90BE0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8F5FA4"/>
    <w:multiLevelType w:val="hybridMultilevel"/>
    <w:tmpl w:val="AB7897C2"/>
    <w:lvl w:ilvl="0" w:tplc="5E3A517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AAD338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20DE3A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08D2F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D6008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84133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30CF7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ECC5F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7A2C9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8647EE"/>
    <w:multiLevelType w:val="hybridMultilevel"/>
    <w:tmpl w:val="64ACA756"/>
    <w:lvl w:ilvl="0" w:tplc="08D898F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1C856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2827C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2056B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6D16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F8E3A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A29CB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08829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A83F1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E10224"/>
    <w:multiLevelType w:val="hybridMultilevel"/>
    <w:tmpl w:val="8DE8643C"/>
    <w:lvl w:ilvl="0" w:tplc="DA12A710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26D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FACF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2CF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0CDE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297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AD5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1260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DC9D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6F7861"/>
    <w:multiLevelType w:val="hybridMultilevel"/>
    <w:tmpl w:val="DB9CA396"/>
    <w:lvl w:ilvl="0" w:tplc="26366A6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8BE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36CB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34FB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0CA6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D0E8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C27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DE52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5E6F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281D67"/>
    <w:multiLevelType w:val="hybridMultilevel"/>
    <w:tmpl w:val="696E30F4"/>
    <w:lvl w:ilvl="0" w:tplc="7B5E2C8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60EC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4A7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48D3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A66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4D7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5423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A8A0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9420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685766"/>
    <w:multiLevelType w:val="hybridMultilevel"/>
    <w:tmpl w:val="36C20304"/>
    <w:lvl w:ilvl="0" w:tplc="EDC2EDC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2007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068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E03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61F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40B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27D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2B9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E6F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DB3663"/>
    <w:multiLevelType w:val="hybridMultilevel"/>
    <w:tmpl w:val="7BFC16C0"/>
    <w:lvl w:ilvl="0" w:tplc="12209E1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5224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A8A0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80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454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E6C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9EA9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3AD4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D831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102B31"/>
    <w:multiLevelType w:val="hybridMultilevel"/>
    <w:tmpl w:val="552E3F64"/>
    <w:lvl w:ilvl="0" w:tplc="7480B7C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00B4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841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7C40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DE68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E6A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403A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AA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644E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534947"/>
    <w:multiLevelType w:val="hybridMultilevel"/>
    <w:tmpl w:val="F454F0D8"/>
    <w:lvl w:ilvl="0" w:tplc="1428AD5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41D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AC4D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22E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4217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A41A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2A94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5C0F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5E22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957C2F"/>
    <w:multiLevelType w:val="hybridMultilevel"/>
    <w:tmpl w:val="C44C3A88"/>
    <w:lvl w:ilvl="0" w:tplc="E53E1B8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662D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D4578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2E12C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26BEB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5437F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04962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06E6E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22BF7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B7B"/>
    <w:rsid w:val="00213B7B"/>
    <w:rsid w:val="0079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414D"/>
  <w15:docId w15:val="{DAD08AFF-729F-480D-905B-4996EF36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6" w:line="269" w:lineRule="auto"/>
      <w:ind w:left="10" w:hanging="10"/>
    </w:pPr>
    <w:rPr>
      <w:rFonts w:ascii="Times New Roman" w:eastAsia="Times New Roman" w:hAnsi="Times New Roman" w:cs="Times New Roman"/>
      <w:color w:val="333333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56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33333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33333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1914</Words>
  <Characters>11485</Characters>
  <Application>Microsoft Office Word</Application>
  <DocSecurity>0</DocSecurity>
  <Lines>95</Lines>
  <Paragraphs>26</Paragraphs>
  <ScaleCrop>false</ScaleCrop>
  <Company/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office365510586</dc:creator>
  <cp:keywords/>
  <cp:lastModifiedBy>Tylko Mama</cp:lastModifiedBy>
  <cp:revision>2</cp:revision>
  <dcterms:created xsi:type="dcterms:W3CDTF">2021-10-09T16:59:00Z</dcterms:created>
  <dcterms:modified xsi:type="dcterms:W3CDTF">2021-10-09T16:59:00Z</dcterms:modified>
</cp:coreProperties>
</file>